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OTVORENO TRAŽENJE PONUDA</w:t>
      </w:r>
    </w:p>
    <w:p>
      <w:r>
        <w:t>Predmet nabave: Usluge unaprjeđenja kibernetičke sigurnosti – uvođenje i certificiranje sustava upravljanja informacijskom sigurnošću prema normi ISO/IEC 27001, edukacija zaposlenika te sigurnosna i penetracijska testiranja</w:t>
      </w:r>
    </w:p>
    <w:p>
      <w:r>
        <w:t>Datum objave: 01.04.2026.</w:t>
      </w:r>
    </w:p>
    <w:p>
      <w:r>
        <w:t>Rok za dostavu ponuda: 13.04.2026. do 12:00 sati</w:t>
      </w:r>
    </w:p>
    <w:p>
      <w:pPr>
        <w:pStyle w:val="Heading2"/>
      </w:pPr>
      <w:r>
        <w:t>1. Podaci o naručitelju</w:t>
      </w:r>
    </w:p>
    <w:p>
      <w:r>
        <w:t>Naručitelj: ABC INTERIJER d.o.o.</w:t>
      </w:r>
    </w:p>
    <w:p>
      <w:r>
        <w:t>Adresa: Zavrtnica 17, 10000 Zagreb</w:t>
      </w:r>
    </w:p>
    <w:p>
      <w:r>
        <w:t>OIB: 66358073532</w:t>
      </w:r>
    </w:p>
    <w:p>
      <w:r>
        <w:t>Odgovorna osoba: Tomislav Blažičević, direktor</w:t>
      </w:r>
    </w:p>
    <w:p>
      <w:r>
        <w:t>E-mail za dostavu ponuda i komunikaciju: tomislav@abc-interijer.hr</w:t>
      </w:r>
    </w:p>
    <w:p>
      <w:pPr>
        <w:pStyle w:val="Heading2"/>
      </w:pPr>
      <w:r>
        <w:t>2. Podaci o projektu</w:t>
      </w:r>
    </w:p>
    <w:p>
      <w:r>
        <w:t>Nabava se provodi za potrebe projekta „ABC Kibernetička sigurnost”, koji se financira u okviru Poziva na dostavu projektnih prijedloga „Unaprjeđenje kibernetičke sigurnosti mikro, malih i srednjih poduzeća” (referentni broj Poziva: NKS-DEP-0001). Projekt sufinancira Europska unija u okviru Programa Digitalna Europa (DIGITAL). Planirano razdoblje provedbe projekta je od 18.05.2026. do 18.05.2027.</w:t>
      </w:r>
    </w:p>
    <w:p>
      <w:pPr>
        <w:pStyle w:val="Heading2"/>
      </w:pPr>
      <w:r>
        <w:t>3. Opis predmeta nabave</w:t>
      </w:r>
    </w:p>
    <w:p>
      <w:r>
        <w:t>Predmet nabave je usluga podizanja razine kibernetičke sigurnosti Naručitelja, koja obuhvaća sljedeće stavke:</w:t>
      </w:r>
    </w:p>
    <w:p>
      <w:r>
        <w:t>1. Usluga interne samoprocjene sigurnosti i uvođenja ISMS-a: stručna analiza stanja kibernetičke sigurnosti sukladno Zakonu o kibernetičkoj sigurnosti (NN 14/2024), primjenom službenog upitnika i kataloga mjera; analiza arhitekture i komponenti informacijskog sustava, načina pohrane, prijenosa i upravljanja podacima, postojećih sigurnosnih politika i tehničkih kontrola te poslovnih procesa povezanih s izradom ponuda, projektiranjem i isporukom usluga klijentima; izrada izvješća o stanju sigurnosti i akcijskog plana s mjerama, prioritetima i rokovima; izrada i uvođenje dokumentacije sustava upravljanja informacijskom sigurnošću (ISMS) prema normi ISO/IEC 27001.</w:t>
      </w:r>
    </w:p>
    <w:p>
      <w:r>
        <w:t>2. Usluga certificiranja ISMS-a prema normi ISO/IEC 27001: dokumentacijski i operativni audit od strane akreditiranog certifikacijskog tijela te izdavanje ISO/IEC 27001 certifikata za Naručitelja.</w:t>
      </w:r>
    </w:p>
    <w:p>
      <w:r>
        <w:t>3. Edukacija zaposlenika o kibernetičkoj sigurnosti: izrada programa i edukacijskih materijala na temelju rezultata samoprocjene i sigurnosnih testiranja, provedba specijaliziranih i općih edukacija za zaposlenike Naručitelja, prilagođenih njihovim ulogama u upravi, administraciji i financijama, projektiranju i dizajnu interijera te prodaji i radu s klijentima (prijetnje i metode napada, zakonodavni okvir, sigurne radne prakse, postupanje u slučaju incidenta) te evaluacija stečenog znanja. Edukacije se mogu održati uživo u prostoru Naručitelja ili na daljinu.</w:t>
      </w:r>
    </w:p>
    <w:p>
      <w:r>
        <w:t>4. Sigurnosno testiranje internog perimetra mreže: tehničko testiranje internih resursa (radne stanice, poslužitelji i mrežni uređaji, bežična mreža i pristupi) radi otkrivanja propusta, zastarjelih postavki, nepotrebnih pristupnih točaka i pogrešnih politika, s tehničkim izvješćem i preporukama za otklanjanje nedostataka.</w:t>
      </w:r>
    </w:p>
    <w:p>
      <w:r>
        <w:t>5. Penetracijsko testiranje vanjskog perimetra mreže: simulacija stvarnih napada na vanjske resurse Naručitelja (web stranica, e-pošta, udaljeni pristup i vatrozid), s identifikacijom ranjivosti, izvješćem s dokazima i preporukama za povećanje razine zaštite.</w:t>
      </w:r>
    </w:p>
    <w:p>
      <w:r>
        <w:t>Sva izvješća, programi i materijali isporučuju se na hrvatskom jeziku, u elektroničkom obliku.</w:t>
      </w:r>
    </w:p>
    <w:p>
      <w:pPr>
        <w:pStyle w:val="Heading2"/>
      </w:pPr>
      <w:r>
        <w:t>4. Procijenjena vrijednost nabave</w:t>
      </w:r>
    </w:p>
    <w:p>
      <w:r>
        <w:t>42.842,80 EUR bez PDV-a.</w:t>
      </w:r>
    </w:p>
    <w:p>
      <w:pPr>
        <w:pStyle w:val="Heading2"/>
      </w:pPr>
      <w:r>
        <w:t>5. Rok i mjesto izvršenja usluge</w:t>
      </w:r>
    </w:p>
    <w:p>
      <w:r>
        <w:t>Usluga će se izvršavati u razdoblju provedbe projekta, a najkasnije do 18.05.2027., prema vremenskom planu dogovorenom s Naručiteljem. Mjesto izvršenja je sjedište Naručitelja (Zavrtnica 17, 10000 Zagreb) te rad na daljinu.</w:t>
      </w:r>
    </w:p>
    <w:p>
      <w:pPr>
        <w:pStyle w:val="Heading2"/>
      </w:pPr>
      <w:r>
        <w:t>6. Uvjeti sposobnosti i dokazi</w:t>
      </w:r>
    </w:p>
    <w:p>
      <w:r>
        <w:t>Ponuditelj mora dokazati:</w:t>
      </w:r>
    </w:p>
    <w:p>
      <w:pPr>
        <w:pStyle w:val="ListBullet"/>
      </w:pPr>
      <w:r>
        <w:t>da je upisan u sudski, obrtni ili drugi odgovarajući registar za obavljanje djelatnosti koja je predmet nabave (izvadak iz registra, ne stariji od 3 mjeseca od dana objave ovog poziva),</w:t>
      </w:r>
    </w:p>
    <w:p>
      <w:pPr>
        <w:pStyle w:val="ListBullet"/>
      </w:pPr>
      <w:r>
        <w:t>da je u posljednje 3 godine uspješno izvršio najmanje jednu uslugu iste ili slične predmetu nabave (popis glavnih usluga s nazivom naručitelja, opisom usluge i godinom izvršenja),</w:t>
      </w:r>
    </w:p>
    <w:p>
      <w:pPr>
        <w:pStyle w:val="ListBullet"/>
      </w:pPr>
      <w:r>
        <w:t>da raspolaže stručnjacima s iskustvom u području informacijske i kibernetičke sigurnosti (popis stručnjaka s kratkim opisom iskustva i relevantnim certifikatima, npr. ISO/IEC 27001 Lead Implementer / Lead Auditor, CISSP, CISM, OSCP, CEH ili jednakovrijedno),</w:t>
      </w:r>
    </w:p>
    <w:p>
      <w:pPr>
        <w:pStyle w:val="ListBullet"/>
      </w:pPr>
      <w:r>
        <w:t>da uslugu certificiranja provodi certifikacijsko tijelo akreditirano za certifikaciju sustava upravljanja informacijskom sigurnošću prema normi ISO/IEC 27001 (preslika potvrde o akreditaciji). Ako ponuditelj nije certifikacijsko tijelo, taj dio usluge može izvršiti putem podugovaratelja, kojeg je dužan navesti u ponudi.</w:t>
      </w:r>
    </w:p>
    <w:p>
      <w:pPr>
        <w:pStyle w:val="Heading2"/>
      </w:pPr>
      <w:r>
        <w:t>7. Razlozi isključenja</w:t>
      </w:r>
    </w:p>
    <w:p>
      <w:r>
        <w:t>Naručitelj će isključiti ponuditelja:</w:t>
      </w:r>
    </w:p>
    <w:p>
      <w:pPr>
        <w:pStyle w:val="ListBullet"/>
      </w:pPr>
      <w:r>
        <w:t>koji nije ispunio obveze plaćanja dospjelih poreznih obveza i obveza za mirovinsko i zdravstveno osiguranje (dokaz: potvrda Porezne uprave, ne starija od 30 dana od dana dostave ponude),</w:t>
      </w:r>
    </w:p>
    <w:p>
      <w:pPr>
        <w:pStyle w:val="ListBullet"/>
      </w:pPr>
      <w:r>
        <w:t>čija je osoba ovlaštena za zastupanje pravomoćno osuđena za kaznena djela sudjelovanja u zločinačkoj organizaciji, korupcije, prijevare, terorizma, pranja novca ili iskorištavanja dječjeg rada (dokaz: izjava ovlaštene osobe ponuditelja),</w:t>
      </w:r>
    </w:p>
    <w:p>
      <w:pPr>
        <w:pStyle w:val="ListBullet"/>
      </w:pPr>
      <w:r>
        <w:t>koji je u stečaju, likvidaciji ili postupku predstečajne nagodbe,</w:t>
      </w:r>
    </w:p>
    <w:p>
      <w:pPr>
        <w:pStyle w:val="ListBullet"/>
      </w:pPr>
      <w:r>
        <w:t>s kojim je Naručitelj u sukobu interesa.</w:t>
      </w:r>
    </w:p>
    <w:p>
      <w:pPr>
        <w:pStyle w:val="Heading2"/>
      </w:pPr>
      <w:r>
        <w:t>8. Sukob interesa</w:t>
      </w:r>
    </w:p>
    <w:p>
      <w:r>
        <w:t>Naručitelj ne smije sklopiti ugovor o nabavi s gospodarskim subjektom s kojim je u sukobu interesa. Sukob interesa postoji ako su osobe navedene u nastavku, ili s njima povezane osobe (bračni i izvanbračni drugovi, srodnici po krvi u ravnoj lozi, srodnici u pobočnoj lozi do trećeg stupnja te srodnici po tazbini do drugog stupnja), članovi upravnog, upravljačkog ili nadzornog tijela ponuditelja ili imaju udjele u njegovu temeljnom kapitalu.</w:t>
      </w:r>
    </w:p>
    <w:p>
      <w:r>
        <w:t>Osobe kod Naručitelja za koje se utvrđuje sukob interesa: Tomislav Blažičević, direktor.</w:t>
      </w:r>
    </w:p>
    <w:p>
      <w:pPr>
        <w:pStyle w:val="Heading2"/>
      </w:pPr>
      <w:r>
        <w:t>9. Sadržaj ponude</w:t>
      </w:r>
    </w:p>
    <w:p>
      <w:r>
        <w:t>Ponuda mora sadržavati:</w:t>
      </w:r>
    </w:p>
    <w:p>
      <w:pPr>
        <w:pStyle w:val="ListBullet"/>
      </w:pPr>
      <w:r>
        <w:t>ponudbeni list (naziv i sjedište ponuditelja, OIB, kontakt osoba, e-mail, ukupna cijena bez PDV-a, iznos PDV-a i ukupna cijena s PDV-om, rok valjanosti ponude), potpisan od ovlaštene osobe ponuditelja,</w:t>
      </w:r>
    </w:p>
    <w:p>
      <w:pPr>
        <w:pStyle w:val="ListBullet"/>
      </w:pPr>
      <w:r>
        <w:t>popunjen troškovnik s cijenom za svaku stavku iz točke 3.,</w:t>
      </w:r>
    </w:p>
    <w:p>
      <w:pPr>
        <w:pStyle w:val="ListBullet"/>
      </w:pPr>
      <w:r>
        <w:t>dokaze iz točaka 6. i 7.,</w:t>
      </w:r>
    </w:p>
    <w:p>
      <w:pPr>
        <w:pStyle w:val="ListBullet"/>
      </w:pPr>
      <w:r>
        <w:t>izjavu ponuditelja o nepostojanju sukoba interesa.</w:t>
      </w:r>
    </w:p>
    <w:p>
      <w:r>
        <w:t>Cijena ponude izražava se u eurima (EUR), bez PDV-a, s posebno iskazanim iznosom PDV-a. Cijena je nepromjenjiva tijekom trajanja ugovora i uključuje sve troškove potrebne za izvršenje usluge. Ponuda se podnosi za cjelokupan predmet nabave; ponude za dio predmeta nabave neće se razmatrati.</w:t>
      </w:r>
    </w:p>
    <w:p>
      <w:pPr>
        <w:pStyle w:val="Heading2"/>
      </w:pPr>
      <w:r>
        <w:t>10. Kriterij odabira</w:t>
      </w:r>
    </w:p>
    <w:p>
      <w:r>
        <w:t>Kriterij odabira ponude je najniža cijena. Odabrat će se valjana ponuda s najnižom ukupnom cijenom bez PDV-a, čiji ponuditelj ispunjava sve uvjete iz ovog poziva. Naručitelj može odabrati ponudu i ako u roku zaprimi samo jednu valjanu ponudu.</w:t>
      </w:r>
    </w:p>
    <w:p>
      <w:pPr>
        <w:pStyle w:val="Heading2"/>
      </w:pPr>
      <w:r>
        <w:t>11. Rok, način i mjesto dostave ponuda</w:t>
      </w:r>
    </w:p>
    <w:p>
      <w:r>
        <w:t>Rok za dostavu ponuda: 13.04.2026. do 12:00 sati.</w:t>
      </w:r>
    </w:p>
    <w:p>
      <w:r>
        <w:t>Ponude se dostavljaju elektroničkom poštom na adresu tomislav@abc-interijer.hr, s naznakom u predmetu poruke: „Ponuda – kibernetička sigurnost”. Dokumenti se dostavljaju u PDF obliku, potpisani od strane ovlaštene osobe ponuditelja. Ponude zaprimljene nakon isteka roka neće se razmatrati.</w:t>
      </w:r>
    </w:p>
    <w:p>
      <w:pPr>
        <w:pStyle w:val="Heading2"/>
      </w:pPr>
      <w:r>
        <w:t>12. Rok valjanosti ponude</w:t>
      </w:r>
    </w:p>
    <w:p>
      <w:r>
        <w:t>Najmanje 60 dana od isteka roka za dostavu ponuda.</w:t>
      </w:r>
    </w:p>
    <w:p>
      <w:pPr>
        <w:pStyle w:val="Heading2"/>
      </w:pPr>
      <w:r>
        <w:t>13. Pojašnjenja</w:t>
      </w:r>
    </w:p>
    <w:p>
      <w:r>
        <w:t>Zahtjevi za pojašnjenje mogu se uputiti na adresu tomislav@abc-interijer.hr najkasnije do 08.04.2026. Odgovori će se objaviti na ovoj internetskoj stranici, bez navođenja podnositelja zahtjeva.</w:t>
      </w:r>
    </w:p>
    <w:p>
      <w:pPr>
        <w:pStyle w:val="Heading2"/>
      </w:pPr>
      <w:r>
        <w:t>14. Odluka o odabiru</w:t>
      </w:r>
    </w:p>
    <w:p>
      <w:r>
        <w:t>Naručitelj će odluku o odabiru donijeti u roku od 15 dana od isteka roka za dostavu ponuda i dostaviti je svim ponuditeljima elektroničkom poštom. S odabranim ponuditeljem sklopit će se ugovor o nabavi usluga.</w:t>
      </w:r>
    </w:p>
    <w:p>
      <w:pPr>
        <w:pStyle w:val="Heading2"/>
      </w:pPr>
      <w:r>
        <w:t>15. Ostale odredbe</w:t>
      </w:r>
    </w:p>
    <w:p>
      <w:r>
        <w:t>Naručitelj nije obveznik Zakona o javnoj nabavi te nabavu provodi sukladno Pravilima o provedbi postupaka nabave za neobveznike Zakona o javnoj nabavi (NOJN), koja su sastavni dio ugovora o dodjeli bespovratnih sredstava. Naručitelj zadržava pravo poništiti ovaj postupak u bilo kojem trenutku prije sklapanja ugovora, bez ikakve odgovornosti prema ponuditeljima. Ponuditelji snose sve troškove izrade i dostave ponude.</w:t>
      </w:r>
    </w:p>
    <w:p>
      <w:r>
        <w:t>Projekt „ABC Kibernetička sigurnost” sufinancira Europska unija u okviru Programa Digitalna Europa (DIGITAL), putem Nacionalnog koordinacijskog središta za kibernetičku sigurnost (NKS – NCC-HR) pri CARNET-u i uz podršku Europskog stručnog centra za industriju, tehnologiju i istraživanja u području kibersigurnosti (ECCC).</w:t>
      </w:r>
    </w:p>
    <w:p>
      <w:r>
        <w:t>Sufinancira Europska unija. Izneseni stavovi i mišljenja samo su autorovi i ne odražavaju nužno službena stajališta Europske unije ili Europskog stručnog centra za industriju, tehnologiju i istraživanja u području kibersigurnosti (ECCC). Ni Europska unija ni tijelo koje dodjeljuje sredstva ne mogu se smatrati odgovornima za njih.</w:t>
      </w:r>
    </w:p>
    <w:p>
      <w:r>
        <w:t>U Zagrebu, 01.04.2026.</w:t>
      </w:r>
    </w:p>
    <w:p>
      <w:r>
        <w:t>ABC INTERIJER d.o.o.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